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480"/>
      </w:tblGrid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ADHD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3140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Afib</w:t>
            </w:r>
            <w:proofErr w:type="spellEnd"/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42731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Alcohol dependence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303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Angina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4139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Ankylosing</w:t>
            </w:r>
            <w:proofErr w:type="spellEnd"/>
            <w:r w:rsidRPr="00595BB9">
              <w:t xml:space="preserve"> Spondylitis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7200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Anxiety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3000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Asthma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493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Bipolar disorder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29680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BPH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6000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Ca</w:t>
            </w:r>
            <w:proofErr w:type="spellEnd"/>
            <w:r w:rsidRPr="00595BB9">
              <w:t xml:space="preserve"> Bladder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188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Ca</w:t>
            </w:r>
            <w:proofErr w:type="spellEnd"/>
            <w:r w:rsidRPr="00595BB9">
              <w:t xml:space="preserve"> Colon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1539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Ca</w:t>
            </w:r>
            <w:proofErr w:type="spellEnd"/>
            <w:r w:rsidRPr="00595BB9">
              <w:t xml:space="preserve"> Lung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1629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Ca</w:t>
            </w:r>
            <w:proofErr w:type="spellEnd"/>
            <w:r w:rsidRPr="00595BB9">
              <w:t xml:space="preserve"> Ovary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1830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Ca</w:t>
            </w:r>
            <w:proofErr w:type="spellEnd"/>
            <w:r w:rsidRPr="00595BB9">
              <w:t xml:space="preserve"> Prostate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185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Ca</w:t>
            </w:r>
            <w:proofErr w:type="spellEnd"/>
            <w:r w:rsidRPr="00595BB9">
              <w:t xml:space="preserve"> Renal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1890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Ca</w:t>
            </w:r>
            <w:proofErr w:type="spellEnd"/>
            <w:r w:rsidRPr="00595BB9">
              <w:t xml:space="preserve"> Testicle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1869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Ca</w:t>
            </w:r>
            <w:proofErr w:type="spellEnd"/>
            <w:r w:rsidRPr="00595BB9">
              <w:t xml:space="preserve"> Thyroid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193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Cdiff</w:t>
            </w:r>
            <w:proofErr w:type="spellEnd"/>
            <w:r w:rsidRPr="00595BB9">
              <w:t xml:space="preserve"> colitis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00845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Celiac disease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5790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CHF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428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Chronic Liver Disease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571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Chronic pain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3382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CKD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585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COPD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496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Crohns</w:t>
            </w:r>
            <w:proofErr w:type="spellEnd"/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5559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CVA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436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Dabetes</w:t>
            </w:r>
            <w:proofErr w:type="spellEnd"/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250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Dementia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2900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Depression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311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Drug dependence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304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DVT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4539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EOL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V66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Fatty liver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5718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Fe deficiency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2809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Fibromyalgia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7291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Frailty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V15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GERD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53011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Glaucoma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3659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 xml:space="preserve">Gout 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274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HBP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401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Hep</w:t>
            </w:r>
            <w:proofErr w:type="spellEnd"/>
            <w:r w:rsidRPr="00595BB9">
              <w:t xml:space="preserve"> C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07054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HIV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042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Hyperthyroid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2429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lastRenderedPageBreak/>
              <w:t>IHD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414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Leukemia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208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Lymphoma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20290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Migraine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346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Multiple Sclerosis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340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Obesity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27800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OSA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78057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Osteoarthritis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7159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Osteoporosis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73300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Over active bladder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59651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proofErr w:type="spellStart"/>
            <w:r w:rsidRPr="00595BB9">
              <w:t>Parkinsons</w:t>
            </w:r>
            <w:proofErr w:type="spellEnd"/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332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PMR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725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Psoriasis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6961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Psoriatic Arthritis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6960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Renal colic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7880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Rheumatoid Arthritis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7140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Schizoaffective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29570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Schizophrenia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295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Seizure disorder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78039</w:t>
            </w:r>
          </w:p>
        </w:tc>
      </w:tr>
      <w:tr w:rsidR="00595BB9" w:rsidRPr="00595BB9" w:rsidTr="00595BB9">
        <w:trPr>
          <w:trHeight w:val="288"/>
        </w:trPr>
        <w:tc>
          <w:tcPr>
            <w:tcW w:w="2840" w:type="dxa"/>
            <w:noWrap/>
            <w:hideMark/>
          </w:tcPr>
          <w:p w:rsidR="00595BB9" w:rsidRPr="00595BB9" w:rsidRDefault="00595BB9">
            <w:r w:rsidRPr="00595BB9">
              <w:t>Ulcerative colitis</w:t>
            </w:r>
          </w:p>
        </w:tc>
        <w:tc>
          <w:tcPr>
            <w:tcW w:w="2480" w:type="dxa"/>
            <w:noWrap/>
            <w:hideMark/>
          </w:tcPr>
          <w:p w:rsidR="00595BB9" w:rsidRPr="00595BB9" w:rsidRDefault="00595BB9" w:rsidP="00595BB9">
            <w:r w:rsidRPr="00595BB9">
              <w:t>5569</w:t>
            </w:r>
          </w:p>
        </w:tc>
      </w:tr>
    </w:tbl>
    <w:p w:rsidR="00631AA6" w:rsidRDefault="00631AA6">
      <w:bookmarkStart w:id="0" w:name="_GoBack"/>
      <w:bookmarkEnd w:id="0"/>
    </w:p>
    <w:sectPr w:rsidR="0063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B9"/>
    <w:rsid w:val="002E7A70"/>
    <w:rsid w:val="00595BB9"/>
    <w:rsid w:val="00631AA6"/>
    <w:rsid w:val="006951D3"/>
    <w:rsid w:val="00A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2017-11-18T01:38:00Z</dcterms:created>
  <dcterms:modified xsi:type="dcterms:W3CDTF">2017-11-18T01:39:00Z</dcterms:modified>
</cp:coreProperties>
</file>